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79" w:rsidRPr="00901B6E" w:rsidRDefault="00F70679" w:rsidP="00F70679">
      <w:pPr>
        <w:pStyle w:val="Cm"/>
        <w:rPr>
          <w:rFonts w:ascii="Calibri" w:hAnsi="Calibri"/>
          <w:sz w:val="24"/>
        </w:rPr>
      </w:pPr>
      <w:r w:rsidRPr="00901B6E">
        <w:rPr>
          <w:rFonts w:ascii="Calibri" w:hAnsi="Calibri"/>
          <w:sz w:val="24"/>
        </w:rPr>
        <w:t>TENK KÖZSÉG ÖNKORMÁNYZAT</w:t>
      </w:r>
    </w:p>
    <w:p w:rsidR="00F70679" w:rsidRDefault="00F70679" w:rsidP="00F70679">
      <w:pPr>
        <w:pStyle w:val="Cm"/>
        <w:rPr>
          <w:rFonts w:ascii="Calibri" w:hAnsi="Calibri"/>
          <w:sz w:val="24"/>
        </w:rPr>
      </w:pPr>
      <w:r w:rsidRPr="00901B6E">
        <w:rPr>
          <w:rFonts w:ascii="Calibri" w:hAnsi="Calibri"/>
          <w:sz w:val="24"/>
        </w:rPr>
        <w:t xml:space="preserve"> Képviselő-testületének</w:t>
      </w:r>
    </w:p>
    <w:p w:rsidR="00F70679" w:rsidRPr="00901B6E" w:rsidRDefault="00F70679" w:rsidP="00F70679">
      <w:pPr>
        <w:pStyle w:val="Cm"/>
        <w:rPr>
          <w:rFonts w:ascii="Calibri" w:hAnsi="Calibri"/>
          <w:sz w:val="24"/>
        </w:rPr>
      </w:pPr>
    </w:p>
    <w:p w:rsidR="00F70679" w:rsidRDefault="00627D2A" w:rsidP="00F70679">
      <w:pPr>
        <w:jc w:val="center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>13</w:t>
      </w:r>
      <w:r w:rsidR="00AD6BC8" w:rsidRPr="00AD6BC8">
        <w:rPr>
          <w:rFonts w:ascii="Calibri" w:hAnsi="Calibri" w:cs="Tahoma"/>
          <w:b/>
          <w:bCs/>
        </w:rPr>
        <w:t xml:space="preserve">/2011.(X. </w:t>
      </w:r>
      <w:r w:rsidR="00AD6BC8">
        <w:rPr>
          <w:rFonts w:ascii="Calibri" w:hAnsi="Calibri" w:cs="Tahoma"/>
          <w:b/>
          <w:bCs/>
        </w:rPr>
        <w:t>27</w:t>
      </w:r>
      <w:r w:rsidR="00AD6BC8" w:rsidRPr="00AD6BC8">
        <w:rPr>
          <w:rFonts w:ascii="Calibri" w:hAnsi="Calibri" w:cs="Tahoma"/>
          <w:b/>
          <w:bCs/>
        </w:rPr>
        <w:t>.)</w:t>
      </w:r>
      <w:r w:rsidR="00F70679" w:rsidRPr="00901B6E">
        <w:rPr>
          <w:rFonts w:ascii="Calibri" w:hAnsi="Calibri" w:cs="Tahoma"/>
          <w:b/>
          <w:bCs/>
        </w:rPr>
        <w:t xml:space="preserve"> </w:t>
      </w:r>
      <w:r w:rsidR="00F70679">
        <w:rPr>
          <w:rFonts w:ascii="Calibri" w:hAnsi="Calibri" w:cs="Tahoma"/>
          <w:b/>
          <w:bCs/>
        </w:rPr>
        <w:t>önkormányzati</w:t>
      </w:r>
      <w:r w:rsidR="00F70679" w:rsidRPr="00901B6E">
        <w:rPr>
          <w:rFonts w:ascii="Calibri" w:hAnsi="Calibri" w:cs="Tahoma"/>
          <w:b/>
          <w:bCs/>
        </w:rPr>
        <w:t xml:space="preserve"> rendelete</w:t>
      </w:r>
    </w:p>
    <w:p w:rsidR="00F70679" w:rsidRPr="00901B6E" w:rsidRDefault="00F70679" w:rsidP="00F70679">
      <w:pPr>
        <w:jc w:val="center"/>
        <w:rPr>
          <w:rFonts w:ascii="Calibri" w:hAnsi="Calibri" w:cs="Tahoma"/>
          <w:b/>
          <w:bCs/>
        </w:rPr>
      </w:pPr>
    </w:p>
    <w:p w:rsidR="00F70679" w:rsidRDefault="00F70679" w:rsidP="00F70679">
      <w:pPr>
        <w:jc w:val="center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 xml:space="preserve">A </w:t>
      </w:r>
      <w:r w:rsidRPr="00901B6E">
        <w:rPr>
          <w:rFonts w:ascii="Calibri" w:hAnsi="Calibri" w:cs="Tahoma"/>
          <w:b/>
          <w:bCs/>
        </w:rPr>
        <w:t>talajterhelési díjról</w:t>
      </w:r>
      <w:r>
        <w:rPr>
          <w:rFonts w:ascii="Calibri" w:hAnsi="Calibri" w:cs="Tahoma"/>
          <w:b/>
          <w:bCs/>
        </w:rPr>
        <w:t xml:space="preserve"> szóló,</w:t>
      </w:r>
      <w:r w:rsidR="00B97436">
        <w:rPr>
          <w:rFonts w:ascii="Calibri" w:hAnsi="Calibri" w:cs="Tahoma"/>
          <w:b/>
          <w:bCs/>
        </w:rPr>
        <w:t xml:space="preserve"> egyes</w:t>
      </w:r>
      <w:r>
        <w:rPr>
          <w:rFonts w:ascii="Calibri" w:hAnsi="Calibri" w:cs="Tahoma"/>
          <w:b/>
          <w:bCs/>
        </w:rPr>
        <w:t xml:space="preserve"> önkormányzati rendeletek hatályon kívül helyezéséről</w:t>
      </w:r>
    </w:p>
    <w:p w:rsidR="00A67C2B" w:rsidRDefault="00A67C2B" w:rsidP="00F70679">
      <w:pPr>
        <w:jc w:val="center"/>
        <w:rPr>
          <w:rFonts w:ascii="Calibri" w:hAnsi="Calibri" w:cs="Tahoma"/>
          <w:b/>
          <w:bCs/>
        </w:rPr>
      </w:pPr>
    </w:p>
    <w:p w:rsidR="00A67C2B" w:rsidRDefault="00A67C2B" w:rsidP="00F70679">
      <w:pPr>
        <w:jc w:val="center"/>
        <w:rPr>
          <w:rFonts w:ascii="Calibri" w:hAnsi="Calibri" w:cs="Tahoma"/>
          <w:b/>
          <w:bCs/>
        </w:rPr>
      </w:pPr>
    </w:p>
    <w:p w:rsidR="00A67C2B" w:rsidRDefault="007C02FA" w:rsidP="007C02FA">
      <w:pPr>
        <w:rPr>
          <w:rFonts w:ascii="Calibri" w:hAnsi="Calibri" w:cs="Tahoma"/>
          <w:bCs/>
        </w:rPr>
      </w:pPr>
      <w:r w:rsidRPr="007C02FA">
        <w:rPr>
          <w:rFonts w:ascii="Calibri" w:hAnsi="Calibri" w:cs="Tahoma"/>
          <w:bCs/>
        </w:rPr>
        <w:t>Tenk Községi Önkormányzat</w:t>
      </w:r>
      <w:r>
        <w:rPr>
          <w:rFonts w:ascii="Calibri" w:hAnsi="Calibri" w:cs="Tahoma"/>
          <w:bCs/>
        </w:rPr>
        <w:t xml:space="preserve"> képviselő-testülete, a Magyar Köztársaság Alkotmányáról szóló, 1949. évi XX. törvény 44/</w:t>
      </w:r>
      <w:proofErr w:type="gramStart"/>
      <w:r>
        <w:rPr>
          <w:rFonts w:ascii="Calibri" w:hAnsi="Calibri" w:cs="Tahoma"/>
          <w:bCs/>
        </w:rPr>
        <w:t>A</w:t>
      </w:r>
      <w:proofErr w:type="gramEnd"/>
      <w:r>
        <w:rPr>
          <w:rFonts w:ascii="Calibri" w:hAnsi="Calibri" w:cs="Tahoma"/>
          <w:bCs/>
        </w:rPr>
        <w:t>. §. (2) bekezdésében biztosított eredeti jogalkotói jogkörében eljárva, a helyi önkormányzatokról szóló 1990. évi LXV. tv. 16.§.(1) bekezdésében biztosított feladatkörében eljárva, a talajterhelési díjról szóló, egyes önkormányzati rendeletek hatályon kívül helyezéséről a következő rendeletet alkotja:</w:t>
      </w:r>
    </w:p>
    <w:p w:rsidR="00B97436" w:rsidRDefault="00B97436" w:rsidP="007C02FA">
      <w:pPr>
        <w:rPr>
          <w:rFonts w:ascii="Calibri" w:hAnsi="Calibri" w:cs="Tahoma"/>
          <w:bCs/>
        </w:rPr>
      </w:pPr>
    </w:p>
    <w:p w:rsidR="00B97436" w:rsidRPr="00B97436" w:rsidRDefault="00B97436" w:rsidP="00B97436">
      <w:pPr>
        <w:jc w:val="center"/>
        <w:rPr>
          <w:rFonts w:ascii="Calibri" w:hAnsi="Calibri" w:cs="Tahoma"/>
          <w:b/>
          <w:bCs/>
        </w:rPr>
      </w:pPr>
      <w:r w:rsidRPr="00B97436">
        <w:rPr>
          <w:rFonts w:ascii="Calibri" w:hAnsi="Calibri" w:cs="Tahoma"/>
          <w:b/>
          <w:bCs/>
        </w:rPr>
        <w:t>1.§.</w:t>
      </w:r>
    </w:p>
    <w:p w:rsidR="00195BF0" w:rsidRDefault="00B97436" w:rsidP="00F70679">
      <w:pPr>
        <w:rPr>
          <w:rFonts w:ascii="Calibri" w:hAnsi="Calibri" w:cs="Tahoma"/>
          <w:bCs/>
        </w:rPr>
      </w:pPr>
      <w:r w:rsidRPr="00B97436">
        <w:rPr>
          <w:rFonts w:ascii="Calibri" w:hAnsi="Calibri" w:cs="Tahoma"/>
          <w:bCs/>
        </w:rPr>
        <w:t>Hatályát veszti:</w:t>
      </w:r>
    </w:p>
    <w:p w:rsidR="00B97436" w:rsidRDefault="00B97436" w:rsidP="00F70679">
      <w:pPr>
        <w:rPr>
          <w:rFonts w:ascii="Calibri" w:hAnsi="Calibri" w:cs="Tahoma"/>
          <w:bCs/>
        </w:rPr>
      </w:pPr>
      <w:proofErr w:type="gramStart"/>
      <w:r>
        <w:rPr>
          <w:rFonts w:ascii="Calibri" w:hAnsi="Calibri" w:cs="Tahoma"/>
          <w:bCs/>
        </w:rPr>
        <w:t>a</w:t>
      </w:r>
      <w:proofErr w:type="gramEnd"/>
      <w:r>
        <w:rPr>
          <w:rFonts w:ascii="Calibri" w:hAnsi="Calibri" w:cs="Tahoma"/>
          <w:bCs/>
        </w:rPr>
        <w:t>.) a talajterhelési díjról szóló, 1/2009.(II.16.) önkormányzati rendelet,</w:t>
      </w:r>
    </w:p>
    <w:p w:rsidR="00B97436" w:rsidRDefault="00B97436" w:rsidP="00F70679">
      <w:pPr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>b.</w:t>
      </w:r>
      <w:proofErr w:type="gramStart"/>
      <w:r>
        <w:rPr>
          <w:rFonts w:ascii="Calibri" w:hAnsi="Calibri" w:cs="Tahoma"/>
          <w:bCs/>
        </w:rPr>
        <w:t>)a</w:t>
      </w:r>
      <w:proofErr w:type="gramEnd"/>
      <w:r>
        <w:rPr>
          <w:rFonts w:ascii="Calibri" w:hAnsi="Calibri" w:cs="Tahoma"/>
          <w:bCs/>
        </w:rPr>
        <w:t xml:space="preserve"> talajterhelési díjról szóló, 1/2009.(II. 16.) önkormányzati rendelet módosításáról szóló, </w:t>
      </w:r>
      <w:r w:rsidRPr="00B97436">
        <w:rPr>
          <w:rFonts w:ascii="Calibri" w:hAnsi="Calibri" w:cs="Tahoma"/>
          <w:bCs/>
        </w:rPr>
        <w:t>9/2010.(VII.1.)</w:t>
      </w:r>
      <w:r>
        <w:rPr>
          <w:rFonts w:ascii="Calibri" w:hAnsi="Calibri" w:cs="Tahoma"/>
          <w:bCs/>
        </w:rPr>
        <w:t xml:space="preserve"> önkormányzati rendelet</w:t>
      </w:r>
      <w:r w:rsidR="008162D5">
        <w:rPr>
          <w:rFonts w:ascii="Calibri" w:hAnsi="Calibri" w:cs="Tahoma"/>
          <w:bCs/>
        </w:rPr>
        <w:t>.</w:t>
      </w:r>
    </w:p>
    <w:p w:rsidR="00B97436" w:rsidRDefault="00B97436" w:rsidP="00F70679">
      <w:pPr>
        <w:rPr>
          <w:rFonts w:ascii="Calibri" w:hAnsi="Calibri" w:cs="Tahoma"/>
          <w:bCs/>
        </w:rPr>
      </w:pPr>
    </w:p>
    <w:p w:rsidR="00B97436" w:rsidRPr="00B97436" w:rsidRDefault="00B97436" w:rsidP="00B97436">
      <w:pPr>
        <w:jc w:val="center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>2</w:t>
      </w:r>
      <w:r w:rsidRPr="00B97436">
        <w:rPr>
          <w:rFonts w:ascii="Calibri" w:hAnsi="Calibri" w:cs="Tahoma"/>
          <w:b/>
          <w:bCs/>
        </w:rPr>
        <w:t>.§.</w:t>
      </w:r>
    </w:p>
    <w:p w:rsidR="00B97436" w:rsidRDefault="00B97436" w:rsidP="00B97436">
      <w:pPr>
        <w:jc w:val="center"/>
        <w:rPr>
          <w:rFonts w:ascii="Calibri" w:hAnsi="Calibri" w:cs="Tahoma"/>
          <w:bCs/>
        </w:rPr>
      </w:pPr>
    </w:p>
    <w:p w:rsidR="00B97436" w:rsidRDefault="00B97436" w:rsidP="00B97436">
      <w:pPr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>Ez a rendelet 2011. november 1. napján lép hatályba, és 2011. november 2. napján hatályát veszti.</w:t>
      </w:r>
    </w:p>
    <w:p w:rsidR="00B97436" w:rsidRDefault="00B97436" w:rsidP="00B97436">
      <w:pPr>
        <w:rPr>
          <w:rFonts w:ascii="Calibri" w:hAnsi="Calibri" w:cs="Tahoma"/>
          <w:bCs/>
        </w:rPr>
      </w:pPr>
    </w:p>
    <w:p w:rsidR="00B97436" w:rsidRDefault="00B97436" w:rsidP="00B97436">
      <w:pPr>
        <w:rPr>
          <w:rFonts w:ascii="Calibri" w:hAnsi="Calibri" w:cs="Tahoma"/>
          <w:bCs/>
        </w:rPr>
      </w:pPr>
    </w:p>
    <w:p w:rsidR="00B97436" w:rsidRDefault="00B97436" w:rsidP="00B97436">
      <w:pPr>
        <w:rPr>
          <w:rFonts w:ascii="Calibri" w:hAnsi="Calibri" w:cs="Tahoma"/>
          <w:bCs/>
        </w:rPr>
      </w:pPr>
    </w:p>
    <w:p w:rsidR="00B97436" w:rsidRDefault="00B97436" w:rsidP="00B97436">
      <w:pPr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>T e n k, 2011. október 26.</w:t>
      </w:r>
    </w:p>
    <w:p w:rsidR="00B97436" w:rsidRDefault="00B97436" w:rsidP="00B97436">
      <w:pPr>
        <w:rPr>
          <w:rFonts w:ascii="Calibri" w:hAnsi="Calibri" w:cs="Tahoma"/>
          <w:bCs/>
        </w:rPr>
      </w:pPr>
    </w:p>
    <w:p w:rsidR="00B97436" w:rsidRDefault="00B97436" w:rsidP="00B97436">
      <w:pPr>
        <w:rPr>
          <w:rFonts w:ascii="Calibri" w:hAnsi="Calibri" w:cs="Tahoma"/>
          <w:bCs/>
        </w:rPr>
      </w:pPr>
    </w:p>
    <w:p w:rsidR="00B97436" w:rsidRDefault="00B97436" w:rsidP="00B97436">
      <w:pPr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 xml:space="preserve">Szopkó Tamás </w:t>
      </w:r>
      <w:r>
        <w:rPr>
          <w:rFonts w:ascii="Calibri" w:hAnsi="Calibri" w:cs="Tahoma"/>
          <w:bCs/>
        </w:rPr>
        <w:tab/>
      </w:r>
      <w:r>
        <w:rPr>
          <w:rFonts w:ascii="Calibri" w:hAnsi="Calibri" w:cs="Tahoma"/>
          <w:bCs/>
        </w:rPr>
        <w:tab/>
      </w:r>
      <w:r>
        <w:rPr>
          <w:rFonts w:ascii="Calibri" w:hAnsi="Calibri" w:cs="Tahoma"/>
          <w:bCs/>
        </w:rPr>
        <w:tab/>
      </w:r>
      <w:r>
        <w:rPr>
          <w:rFonts w:ascii="Calibri" w:hAnsi="Calibri" w:cs="Tahoma"/>
          <w:bCs/>
        </w:rPr>
        <w:tab/>
      </w:r>
      <w:r>
        <w:rPr>
          <w:rFonts w:ascii="Calibri" w:hAnsi="Calibri" w:cs="Tahoma"/>
          <w:bCs/>
        </w:rPr>
        <w:tab/>
        <w:t>Dányiné Szórád Ibolya</w:t>
      </w:r>
    </w:p>
    <w:p w:rsidR="00B97436" w:rsidRDefault="00B97436" w:rsidP="00B97436">
      <w:pPr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 xml:space="preserve"> </w:t>
      </w:r>
      <w:proofErr w:type="gramStart"/>
      <w:r>
        <w:rPr>
          <w:rFonts w:ascii="Calibri" w:hAnsi="Calibri" w:cs="Tahoma"/>
          <w:bCs/>
        </w:rPr>
        <w:t>polgármester</w:t>
      </w:r>
      <w:proofErr w:type="gramEnd"/>
      <w:r>
        <w:rPr>
          <w:rFonts w:ascii="Calibri" w:hAnsi="Calibri" w:cs="Tahoma"/>
          <w:bCs/>
        </w:rPr>
        <w:t xml:space="preserve">                                                                     h. </w:t>
      </w:r>
      <w:proofErr w:type="gramStart"/>
      <w:r>
        <w:rPr>
          <w:rFonts w:ascii="Calibri" w:hAnsi="Calibri" w:cs="Tahoma"/>
          <w:bCs/>
        </w:rPr>
        <w:t>jegyző</w:t>
      </w:r>
      <w:proofErr w:type="gramEnd"/>
    </w:p>
    <w:p w:rsidR="00B97436" w:rsidRDefault="00B97436" w:rsidP="00B97436">
      <w:pPr>
        <w:rPr>
          <w:rFonts w:ascii="Calibri" w:hAnsi="Calibri" w:cs="Tahoma"/>
          <w:bCs/>
        </w:rPr>
      </w:pPr>
    </w:p>
    <w:p w:rsidR="00B97436" w:rsidRDefault="00B97436" w:rsidP="00B97436">
      <w:pPr>
        <w:rPr>
          <w:rFonts w:ascii="Calibri" w:hAnsi="Calibri" w:cs="Tahoma"/>
          <w:bCs/>
        </w:rPr>
      </w:pPr>
    </w:p>
    <w:p w:rsidR="00B97436" w:rsidRDefault="00B97436" w:rsidP="00B97436">
      <w:pPr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>Kihirdetve:</w:t>
      </w:r>
    </w:p>
    <w:p w:rsidR="00B97436" w:rsidRDefault="00B97436" w:rsidP="00B97436">
      <w:pPr>
        <w:rPr>
          <w:rFonts w:ascii="Calibri" w:hAnsi="Calibri" w:cs="Tahoma"/>
          <w:bCs/>
        </w:rPr>
      </w:pPr>
    </w:p>
    <w:p w:rsidR="00B97436" w:rsidRDefault="00B97436" w:rsidP="00B97436">
      <w:pPr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>2011. október 27.</w:t>
      </w:r>
    </w:p>
    <w:p w:rsidR="00B97436" w:rsidRDefault="00B97436" w:rsidP="00B97436">
      <w:pPr>
        <w:rPr>
          <w:rFonts w:ascii="Calibri" w:hAnsi="Calibri" w:cs="Tahoma"/>
          <w:bCs/>
        </w:rPr>
      </w:pPr>
    </w:p>
    <w:p w:rsidR="00B97436" w:rsidRDefault="00B97436" w:rsidP="00B97436">
      <w:pPr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>Dányiné Szórád Ibolya</w:t>
      </w:r>
    </w:p>
    <w:p w:rsidR="00B97436" w:rsidRPr="00B97436" w:rsidRDefault="00B97436" w:rsidP="00B97436">
      <w:pPr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 xml:space="preserve">      </w:t>
      </w:r>
      <w:proofErr w:type="gramStart"/>
      <w:r>
        <w:rPr>
          <w:rFonts w:ascii="Calibri" w:hAnsi="Calibri" w:cs="Tahoma"/>
          <w:bCs/>
        </w:rPr>
        <w:t>h</w:t>
      </w:r>
      <w:proofErr w:type="gramEnd"/>
      <w:r>
        <w:rPr>
          <w:rFonts w:ascii="Calibri" w:hAnsi="Calibri" w:cs="Tahoma"/>
          <w:bCs/>
        </w:rPr>
        <w:t xml:space="preserve">. </w:t>
      </w:r>
      <w:proofErr w:type="gramStart"/>
      <w:r>
        <w:rPr>
          <w:rFonts w:ascii="Calibri" w:hAnsi="Calibri" w:cs="Tahoma"/>
          <w:bCs/>
        </w:rPr>
        <w:t>jegyző</w:t>
      </w:r>
      <w:proofErr w:type="gramEnd"/>
    </w:p>
    <w:sectPr w:rsidR="00B97436" w:rsidRPr="00B97436" w:rsidSect="00195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679"/>
    <w:rsid w:val="00195BF0"/>
    <w:rsid w:val="00627D2A"/>
    <w:rsid w:val="007C02FA"/>
    <w:rsid w:val="008162D5"/>
    <w:rsid w:val="00A67C2B"/>
    <w:rsid w:val="00AD6BC8"/>
    <w:rsid w:val="00B97436"/>
    <w:rsid w:val="00F7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06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70679"/>
    <w:pPr>
      <w:suppressAutoHyphens w:val="0"/>
      <w:jc w:val="center"/>
    </w:pPr>
    <w:rPr>
      <w:rFonts w:ascii="Tahoma" w:hAnsi="Tahoma" w:cs="Tahoma"/>
      <w:b/>
      <w:bCs/>
      <w:sz w:val="28"/>
      <w:lang w:eastAsia="hu-HU"/>
    </w:rPr>
  </w:style>
  <w:style w:type="character" w:customStyle="1" w:styleId="CmChar">
    <w:name w:val="Cím Char"/>
    <w:basedOn w:val="Bekezdsalapbettpusa"/>
    <w:link w:val="Cm"/>
    <w:rsid w:val="00F70679"/>
    <w:rPr>
      <w:rFonts w:ascii="Tahoma" w:eastAsia="Times New Roman" w:hAnsi="Tahoma" w:cs="Tahoma"/>
      <w:b/>
      <w:bCs/>
      <w:sz w:val="28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6</cp:revision>
  <dcterms:created xsi:type="dcterms:W3CDTF">2011-10-27T09:28:00Z</dcterms:created>
  <dcterms:modified xsi:type="dcterms:W3CDTF">2011-10-27T09:52:00Z</dcterms:modified>
</cp:coreProperties>
</file>