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C" w:rsidRPr="008A31EC" w:rsidRDefault="00CA1A1A" w:rsidP="008A3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31EC">
        <w:rPr>
          <w:rFonts w:ascii="Times New Roman" w:hAnsi="Times New Roman" w:cs="Times New Roman"/>
          <w:b/>
          <w:sz w:val="24"/>
          <w:szCs w:val="24"/>
        </w:rPr>
        <w:t>Adószámla számok</w:t>
      </w:r>
    </w:p>
    <w:p w:rsidR="00CA1A1A" w:rsidRDefault="00CA1A1A" w:rsidP="008A3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EC">
        <w:rPr>
          <w:rFonts w:ascii="Times New Roman" w:hAnsi="Times New Roman" w:cs="Times New Roman"/>
          <w:b/>
          <w:sz w:val="24"/>
          <w:szCs w:val="24"/>
        </w:rPr>
        <w:t>Tenk Községi Önkormányzat</w:t>
      </w:r>
    </w:p>
    <w:bookmarkEnd w:id="0"/>
    <w:p w:rsidR="008A31EC" w:rsidRPr="008A31EC" w:rsidRDefault="008A31EC" w:rsidP="008A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M</w:t>
      </w:r>
      <w:r w:rsidR="008A31EC">
        <w:rPr>
          <w:rFonts w:ascii="Times New Roman" w:hAnsi="Times New Roman" w:cs="Times New Roman"/>
          <w:sz w:val="24"/>
          <w:szCs w:val="24"/>
        </w:rPr>
        <w:t>agánszemélyek kommunális adója:</w:t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62000088-10000238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Gépjárműadó: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62000088-10000214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Helyi iparűzési adó: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62000088-10000362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Késedelmi pótlék: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62000088-10000283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Idegen bevétel: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  <w:t>62000088-11014272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Egyéb bevétel: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  <w:t>62000088-10000221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Illeték: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62000088-11015802</w:t>
      </w:r>
    </w:p>
    <w:p w:rsidR="00CA1A1A" w:rsidRPr="008A31EC" w:rsidRDefault="00CA1A1A">
      <w:pPr>
        <w:rPr>
          <w:rFonts w:ascii="Times New Roman" w:hAnsi="Times New Roman" w:cs="Times New Roman"/>
          <w:sz w:val="24"/>
          <w:szCs w:val="24"/>
        </w:rPr>
      </w:pPr>
      <w:r w:rsidRPr="008A31EC">
        <w:rPr>
          <w:rFonts w:ascii="Times New Roman" w:hAnsi="Times New Roman" w:cs="Times New Roman"/>
          <w:sz w:val="24"/>
          <w:szCs w:val="24"/>
        </w:rPr>
        <w:t>Talajterhelési díj:</w:t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ab/>
      </w:r>
      <w:r w:rsidR="008A31EC">
        <w:rPr>
          <w:rFonts w:ascii="Times New Roman" w:hAnsi="Times New Roman" w:cs="Times New Roman"/>
          <w:sz w:val="24"/>
          <w:szCs w:val="24"/>
        </w:rPr>
        <w:tab/>
      </w:r>
      <w:r w:rsidRPr="008A31EC">
        <w:rPr>
          <w:rFonts w:ascii="Times New Roman" w:hAnsi="Times New Roman" w:cs="Times New Roman"/>
          <w:sz w:val="24"/>
          <w:szCs w:val="24"/>
        </w:rPr>
        <w:t>62000088-1402</w:t>
      </w:r>
      <w:r w:rsidR="008A31EC" w:rsidRPr="008A31EC">
        <w:rPr>
          <w:rFonts w:ascii="Times New Roman" w:hAnsi="Times New Roman" w:cs="Times New Roman"/>
          <w:sz w:val="24"/>
          <w:szCs w:val="24"/>
        </w:rPr>
        <w:t>4776</w:t>
      </w:r>
    </w:p>
    <w:p w:rsidR="008A31EC" w:rsidRPr="008A31EC" w:rsidRDefault="008A31EC">
      <w:pPr>
        <w:rPr>
          <w:rFonts w:ascii="Times New Roman" w:hAnsi="Times New Roman" w:cs="Times New Roman"/>
          <w:sz w:val="24"/>
          <w:szCs w:val="24"/>
        </w:rPr>
      </w:pPr>
    </w:p>
    <w:p w:rsidR="008A31EC" w:rsidRPr="008A31EC" w:rsidRDefault="008A31EC">
      <w:pPr>
        <w:rPr>
          <w:rFonts w:ascii="Times New Roman" w:hAnsi="Times New Roman" w:cs="Times New Roman"/>
          <w:b/>
          <w:sz w:val="24"/>
          <w:szCs w:val="24"/>
        </w:rPr>
      </w:pPr>
      <w:r w:rsidRPr="008A31EC">
        <w:rPr>
          <w:rFonts w:ascii="Times New Roman" w:hAnsi="Times New Roman" w:cs="Times New Roman"/>
          <w:b/>
          <w:sz w:val="24"/>
          <w:szCs w:val="24"/>
        </w:rPr>
        <w:t>Számlavezető pénzintézet: Gyöngyös – Mátra Takarékszövetkezet</w:t>
      </w:r>
    </w:p>
    <w:p w:rsidR="008A31EC" w:rsidRDefault="008A31EC"/>
    <w:sectPr w:rsidR="008A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A"/>
    <w:rsid w:val="0021104C"/>
    <w:rsid w:val="008A31EC"/>
    <w:rsid w:val="00C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2015-01-26T12:52:00Z</dcterms:created>
  <dcterms:modified xsi:type="dcterms:W3CDTF">2015-01-26T13:09:00Z</dcterms:modified>
</cp:coreProperties>
</file>